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jc w:val="center"/>
        <w:rPr>
          <w:b/>
          <w:b/>
          <w:bCs/>
        </w:rPr>
      </w:pPr>
      <w:r>
        <w:rPr>
          <w:rFonts w:cs="Times New Roman" w:ascii="Times New Roman" w:hAnsi="Times New Roman"/>
          <w:b/>
          <w:bCs/>
          <w:color w:val="000000" w:themeColor="text1"/>
          <w:sz w:val="24"/>
          <w:szCs w:val="24"/>
        </w:rPr>
        <w:t>AHLAK EĞİTİMİNDE HZ. PEYGAMBER’İN (SAV) ÖRNEKLİĞİ</w:t>
      </w:r>
    </w:p>
    <w:p>
      <w:pPr>
        <w:pStyle w:val="MetinGvdesi"/>
        <w:jc w:val="right"/>
        <w:rPr/>
      </w:pPr>
      <w:r>
        <w:rPr>
          <w:rStyle w:val="Vurgu"/>
          <w:rFonts w:ascii="Times New Roman" w:hAnsi="Times New Roman" w:cs="Times New Roman"/>
          <w:b w:val="false"/>
          <w:b w:val="false"/>
          <w:bCs w:val="false"/>
          <w:color w:val="000000"/>
          <w:sz w:val="24"/>
          <w:sz w:val="24"/>
          <w:szCs w:val="24"/>
          <w:rtl w:val="true"/>
        </w:rPr>
        <w:t>وَاِنَّكَ لَعَلٰى خُلُقٍ عَظ۪يمٍ</w:t>
      </w:r>
    </w:p>
    <w:p>
      <w:pPr>
        <w:pStyle w:val="MetinGvdesi"/>
        <w:jc w:val="both"/>
        <w:rPr/>
      </w:pPr>
      <w:r>
        <w:rPr>
          <w:rStyle w:val="Vurgu"/>
          <w:rFonts w:cs="Times New Roman" w:ascii="Times New Roman" w:hAnsi="Times New Roman"/>
          <w:b w:val="false"/>
          <w:bCs w:val="false"/>
          <w:color w:val="000000" w:themeColor="text1"/>
          <w:sz w:val="24"/>
          <w:szCs w:val="24"/>
        </w:rPr>
        <w:t>“</w:t>
      </w:r>
      <w:r>
        <w:rPr>
          <w:rStyle w:val="Vurgu"/>
          <w:rFonts w:cs="Times New Roman" w:ascii="Times New Roman" w:hAnsi="Times New Roman"/>
          <w:b w:val="false"/>
          <w:bCs w:val="false"/>
          <w:color w:val="000000" w:themeColor="text1"/>
          <w:sz w:val="24"/>
          <w:szCs w:val="24"/>
        </w:rPr>
        <w:t>Sen elbette yüce bir ahlâk üzeresin.” (Kalem, 68/4.)</w:t>
      </w:r>
    </w:p>
    <w:p>
      <w:pPr>
        <w:pStyle w:val="MetinGvdesi"/>
        <w:jc w:val="both"/>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themeColor="text1"/>
          <w:sz w:val="24"/>
          <w:sz w:val="24"/>
          <w:szCs w:val="24"/>
          <w:rtl w:val="true"/>
        </w:rPr>
        <w:t>عَنْ أَبِي هُرَيْرَةَ قَالَ</w:t>
      </w:r>
      <w:r>
        <w:rPr>
          <w:rFonts w:cs="Times New Roman" w:ascii="Times New Roman" w:hAnsi="Times New Roman"/>
          <w:b w:val="false"/>
          <w:bCs w:val="false"/>
          <w:color w:val="000000" w:themeColor="text1"/>
          <w:sz w:val="24"/>
          <w:szCs w:val="24"/>
          <w:rtl w:val="true"/>
        </w:rPr>
        <w:t xml:space="preserve">: </w:t>
      </w:r>
      <w:r>
        <w:rPr>
          <w:rFonts w:ascii="Times New Roman" w:hAnsi="Times New Roman" w:cs="Times New Roman"/>
          <w:b w:val="false"/>
          <w:b w:val="false"/>
          <w:bCs w:val="false"/>
          <w:color w:val="000000" w:themeColor="text1"/>
          <w:sz w:val="24"/>
          <w:sz w:val="24"/>
          <w:szCs w:val="24"/>
          <w:rtl w:val="true"/>
        </w:rPr>
        <w:t xml:space="preserve">قَالَ رَسُولُ اللَّهِ </w:t>
      </w:r>
      <w:r>
        <w:rPr>
          <w:rFonts w:cs="Times New Roman" w:ascii="Times New Roman" w:hAnsi="Times New Roman"/>
          <w:b w:val="false"/>
          <w:bCs w:val="false"/>
          <w:color w:val="000000" w:themeColor="text1"/>
          <w:sz w:val="24"/>
          <w:szCs w:val="24"/>
          <w:rtl w:val="true"/>
        </w:rPr>
        <w:t>(</w:t>
      </w:r>
      <w:r>
        <w:rPr>
          <w:rFonts w:ascii="Times New Roman" w:hAnsi="Times New Roman" w:cs="Times New Roman"/>
          <w:b w:val="false"/>
          <w:b w:val="false"/>
          <w:bCs w:val="false"/>
          <w:color w:val="000000" w:themeColor="text1"/>
          <w:sz w:val="24"/>
          <w:sz w:val="24"/>
          <w:szCs w:val="24"/>
          <w:rtl w:val="true"/>
        </w:rPr>
        <w:t>صَلَّى اللَّهُ عَلَيْهِ وَ سَلَّمْ</w:t>
      </w:r>
      <w:r>
        <w:rPr>
          <w:rFonts w:cs="Times New Roman" w:ascii="Times New Roman" w:hAnsi="Times New Roman"/>
          <w:b w:val="false"/>
          <w:bCs w:val="false"/>
          <w:color w:val="000000" w:themeColor="text1"/>
          <w:sz w:val="24"/>
          <w:szCs w:val="24"/>
          <w:rtl w:val="true"/>
        </w:rPr>
        <w:t>):</w:t>
      </w:r>
      <w:r>
        <w:rPr>
          <w:rFonts w:cs="Times New Roman" w:ascii="Times New Roman" w:hAnsi="Times New Roman"/>
          <w:b w:val="false"/>
          <w:bCs w:val="false"/>
          <w:color w:val="000000"/>
          <w:sz w:val="24"/>
          <w:szCs w:val="24"/>
          <w:rtl w:val="true"/>
        </w:rPr>
        <w:t>“</w:t>
      </w:r>
      <w:r>
        <w:rPr>
          <w:rFonts w:ascii="Times New Roman" w:hAnsi="Times New Roman" w:cs="Times New Roman"/>
          <w:b w:val="false"/>
          <w:b w:val="false"/>
          <w:bCs w:val="false"/>
          <w:color w:val="000000"/>
          <w:sz w:val="24"/>
          <w:sz w:val="24"/>
          <w:szCs w:val="24"/>
          <w:rtl w:val="true"/>
        </w:rPr>
        <w:t>إِنَّمَا بُعِثْتُ لِأُتَمِّمَ صَالِحَ الْأَخْلَاقِ</w:t>
      </w:r>
      <w:r>
        <w:rPr>
          <w:rFonts w:cs="Times New Roman" w:ascii="Times New Roman" w:hAnsi="Times New Roman"/>
          <w:b w:val="false"/>
          <w:bCs w:val="false"/>
          <w:color w:val="000000"/>
          <w:sz w:val="24"/>
          <w:szCs w:val="24"/>
        </w:rPr>
        <w:t>.”</w:t>
      </w:r>
    </w:p>
    <w:p>
      <w:pPr>
        <w:pStyle w:val="MetinGvdesi"/>
        <w:jc w:val="left"/>
        <w:rPr/>
      </w:pPr>
      <w:r>
        <w:rPr>
          <w:rFonts w:cs="Times New Roman" w:ascii="Times New Roman" w:hAnsi="Times New Roman"/>
          <w:b w:val="false"/>
          <w:bCs w:val="false"/>
          <w:color w:val="000000"/>
          <w:sz w:val="24"/>
          <w:szCs w:val="24"/>
        </w:rPr>
        <w:t xml:space="preserve">Ebû Hüreyre"nin rivayet ettiğine göre,Resûlullah (sav) şöyle buyurmuştur: </w:t>
      </w:r>
      <w:r>
        <w:rPr>
          <w:rStyle w:val="Vurgu"/>
          <w:rFonts w:cs="Times New Roman" w:ascii="Times New Roman" w:hAnsi="Times New Roman"/>
          <w:b w:val="false"/>
          <w:bCs w:val="false"/>
          <w:color w:val="000000"/>
          <w:sz w:val="24"/>
          <w:szCs w:val="24"/>
        </w:rPr>
        <w:t xml:space="preserve">“Ben, (başka değil, sadece) (iyi), güzel ahlâkı tamamlamak (uygulamak) için gönderildim.” </w:t>
      </w:r>
      <w:r>
        <w:rPr>
          <w:rFonts w:cs="Times New Roman" w:ascii="Times New Roman" w:hAnsi="Times New Roman"/>
          <w:b w:val="false"/>
          <w:bCs w:val="false"/>
          <w:color w:val="000000"/>
          <w:sz w:val="24"/>
          <w:szCs w:val="24"/>
        </w:rPr>
        <w:t>( İbn Hanbel, II, 381)</w:t>
      </w:r>
    </w:p>
    <w:p>
      <w:pPr>
        <w:pStyle w:val="MetinGvdesi"/>
        <w:jc w:val="left"/>
        <w:rPr>
          <w:color w:themeColor="text1"/>
        </w:rPr>
      </w:pPr>
      <w:r>
        <w:rPr>
          <w:color w:themeColor="text1"/>
        </w:rPr>
      </w:r>
    </w:p>
    <w:p>
      <w:pPr>
        <w:pStyle w:val="MetinGvdesi"/>
        <w:jc w:val="both"/>
        <w:rPr/>
      </w:pPr>
      <w:r>
        <w:rPr>
          <w:rFonts w:cs="Times New Roman" w:ascii="Times New Roman" w:hAnsi="Times New Roman"/>
          <w:b w:val="false"/>
          <w:bCs w:val="false"/>
          <w:color w:val="000000" w:themeColor="text1"/>
          <w:sz w:val="24"/>
          <w:szCs w:val="24"/>
        </w:rPr>
        <w:t xml:space="preserve">610 yılının Ramazan ayıydı. Bir süredir alışkanlık hâline getirdiği üzere yine Hira mağarasına çekildiği bir gün Muhammed el-Emîn, vahiy meleği Cebrail ile karşılaşmış ve ilk vahiy tecrübesini yaşamıştı. Bu heyecan ve telaşla yüreği titreyerek, hemen evine, sevgili eşi Hz. Hatice"nin yanına dönmüş ve başından geçenleri ona anlatmıştı. </w:t>
      </w:r>
      <w:r>
        <w:rPr>
          <w:rStyle w:val="Vurgu"/>
          <w:rFonts w:cs="Times New Roman" w:ascii="Times New Roman" w:hAnsi="Times New Roman"/>
          <w:b w:val="false"/>
          <w:bCs w:val="false"/>
          <w:color w:val="000000" w:themeColor="text1"/>
          <w:sz w:val="24"/>
          <w:szCs w:val="24"/>
        </w:rPr>
        <w:t>“Kendimden korktum.”</w:t>
      </w:r>
      <w:r>
        <w:rPr>
          <w:rFonts w:cs="Times New Roman" w:ascii="Times New Roman" w:hAnsi="Times New Roman"/>
          <w:b w:val="false"/>
          <w:bCs w:val="false"/>
          <w:color w:val="000000" w:themeColor="text1"/>
          <w:sz w:val="24"/>
          <w:szCs w:val="24"/>
        </w:rPr>
        <w:t xml:space="preserve"> demişti ona. Onun bu endişeli hâline karşılık Hz. Hatice oldukça sakindi. Çünkü onun gibi yüksek ahlâkî meziyetlere sahip bir insanın başına gelen bu olayın kötü bir şey olacağına asla ihtimal vermiyordu. Bu nedenle eşini, </w:t>
      </w:r>
    </w:p>
    <w:p>
      <w:pPr>
        <w:pStyle w:val="MetinGvdesi"/>
        <w:jc w:val="both"/>
        <w:rPr>
          <w:rFonts w:ascii="Times New Roman" w:hAnsi="Times New Roman" w:cs="Times New Roman"/>
          <w:b/>
          <w:b/>
          <w:bCs/>
          <w:color w:val="000000" w:themeColor="text1"/>
          <w:sz w:val="24"/>
          <w:szCs w:val="24"/>
        </w:rPr>
      </w:pPr>
      <w:r>
        <w:rPr>
          <w:rFonts w:ascii="Times New Roman" w:hAnsi="Times New Roman" w:cs="Times New Roman"/>
          <w:b w:val="false"/>
          <w:b w:val="false"/>
          <w:bCs w:val="false"/>
          <w:color w:val="000000" w:themeColor="text1"/>
          <w:sz w:val="24"/>
          <w:sz w:val="24"/>
          <w:szCs w:val="24"/>
          <w:rtl w:val="true"/>
        </w:rPr>
        <w:t>كَلاَّ وَاللَّهِ مَا يُخْزِيكَ اللَّهُ أَبَدًا ، إِنَّكَ لَتَصِلُ الرَّحِمَ ، وَتَحْمِلُ الْكَلَّ ، وَتَكْسِبُ الْمَعْدُومَ ، وَتَقْرِى الضَّيْفَ ، وَتُعِينُ عَلَى نَوَائِبِ الْحَقِّ</w:t>
      </w:r>
    </w:p>
    <w:p>
      <w:pPr>
        <w:pStyle w:val="MetinGvdesi"/>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themeColor="text1"/>
          <w:sz w:val="24"/>
          <w:szCs w:val="24"/>
        </w:rPr>
        <w:t>“</w:t>
      </w:r>
      <w:r>
        <w:rPr>
          <w:rFonts w:cs="Times New Roman" w:ascii="Times New Roman" w:hAnsi="Times New Roman"/>
          <w:b w:val="false"/>
          <w:bCs w:val="false"/>
          <w:color w:val="000000" w:themeColor="text1"/>
          <w:sz w:val="24"/>
          <w:szCs w:val="24"/>
        </w:rPr>
        <w:t>Öyle deme. Allah"a yemin ederim ki Allah hiçbir vakit seni utandırmaz. Çünkü sen akrabayı gözetirsin; muhtaç olanların bakımını üstlenirsin; aç ve açıkta olanı koruyup, kollarsın; misafire ikram edersin ve musibete maruz kalanlara yardım edersin.” (Buhârî, Bed’ü’l-vahy, 1.) sözleriyle teselli etti. Hz. Hatice"nin saydığı bütün bu hususiyetleri ile sevgili eşi Muhammed, ahlâkî değerlerin önemini yitirdiği câhiliye gibi bir dönemde dahi eşine ender rastlanacak karakterde bir insandı.</w:t>
      </w:r>
    </w:p>
    <w:p>
      <w:pPr>
        <w:pStyle w:val="MetinGvdesi"/>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Hira dönüşü Hz. Hatice"nin Allah Resûlü"ne sarf ettiği bu teselli cümleleri, âdeta Allah Teâlâ"nın Elçisi"nin ahlâkına övgüyle şahitlik ettiği, </w:t>
      </w:r>
    </w:p>
    <w:p>
      <w:pPr>
        <w:pStyle w:val="MetinGvdesi"/>
        <w:jc w:val="both"/>
        <w:rPr>
          <w:rStyle w:val="Vurgu"/>
          <w:rFonts w:ascii="Times New Roman" w:hAnsi="Times New Roman" w:cs="Times New Roman"/>
          <w:b w:val="false"/>
          <w:b w:val="false"/>
          <w:bCs w:val="false"/>
          <w:color w:val="000000"/>
          <w:sz w:val="24"/>
          <w:szCs w:val="24"/>
        </w:rPr>
      </w:pPr>
      <w:r>
        <w:rPr>
          <w:rStyle w:val="Vurgu"/>
          <w:rFonts w:ascii="Times New Roman" w:hAnsi="Times New Roman" w:cs="Times New Roman"/>
          <w:b w:val="false"/>
          <w:b w:val="false"/>
          <w:bCs w:val="false"/>
          <w:color w:val="000000"/>
          <w:sz w:val="24"/>
          <w:sz w:val="24"/>
          <w:szCs w:val="24"/>
          <w:rtl w:val="true"/>
        </w:rPr>
        <w:t>وَاِنَّكَ لَعَلٰى خُلُقٍ عَظ۪يمٍ</w:t>
      </w:r>
    </w:p>
    <w:p>
      <w:pPr>
        <w:pStyle w:val="MetinGvdesi"/>
        <w:jc w:val="both"/>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Sen elbette yüce bir ahlâk üzeresin.” (Kalem, 68/4.)</w:t>
      </w:r>
      <w:r>
        <w:rPr>
          <w:rFonts w:cs="Times New Roman" w:ascii="Times New Roman" w:hAnsi="Times New Roman"/>
          <w:b w:val="false"/>
          <w:bCs w:val="false"/>
          <w:color w:val="000000"/>
          <w:sz w:val="24"/>
          <w:szCs w:val="24"/>
        </w:rPr>
        <w:t xml:space="preserve"> âyetinin tefsiri niteliğindeydi. İlk inen sûrelerden biri olan Kalem sûresinin bu âyeti, Hz. Peygamber"in nübüvvet görevinden önce de yüksek bir ahlâka sahip olduğunu ifade etmektedir. Nitekim Resûlullah, peygamberlikle görevlendirilmeden önce ahlâkı ile toplumda temayüz etmiş, güven kazanmış ve “Muhammed el-Emîn” (Güvenilir Muhammed) nitelemesine lâyık görülmüş bir insandı. Güzel ahlâkı hâkim kılma onun peygamber olarak gönderiliş sebeplerinden biriydi. Hz. Peygamber, hiç yoktan bir güzel ahlâk manzumesi düzenlemek ya da ahlâk kuralları “tespit etmek” için değil, kendisinden önceki peygamberler zincirinin insanlığa öğrettiği güzel ahlâkı “tamamlamak” için gönderilmişti. Nitekim o, </w:t>
      </w:r>
    </w:p>
    <w:p>
      <w:pPr>
        <w:pStyle w:val="MetinGvdesi"/>
        <w:jc w:val="both"/>
        <w:rPr>
          <w:rStyle w:val="Vurgu"/>
        </w:rPr>
      </w:pPr>
      <w:r>
        <w:rPr>
          <w:rStyle w:val="Vurgu"/>
          <w:rFonts w:ascii="Times New Roman" w:hAnsi="Times New Roman" w:cs="Times New Roman"/>
          <w:b w:val="false"/>
          <w:b w:val="false"/>
          <w:bCs w:val="false"/>
          <w:color w:val="000000"/>
          <w:sz w:val="24"/>
          <w:sz w:val="24"/>
          <w:szCs w:val="24"/>
          <w:rtl w:val="true"/>
        </w:rPr>
        <w:t>إِنَّمَا بُعِثْتُ لِأُتَمِّمَ صَالِحَ الْأَخْلَاقِ</w:t>
      </w:r>
    </w:p>
    <w:p>
      <w:pPr>
        <w:pStyle w:val="MetinGvdesi"/>
        <w:jc w:val="both"/>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Ben, (başka değil, sadece) (iyi), güzel ahlâkı tamamlamak (uygulamak) için gönderildim.”</w:t>
      </w:r>
      <w:r>
        <w:rPr>
          <w:rFonts w:cs="Times New Roman" w:ascii="Times New Roman" w:hAnsi="Times New Roman"/>
          <w:b w:val="false"/>
          <w:bCs w:val="false"/>
          <w:color w:val="000000"/>
          <w:sz w:val="24"/>
          <w:szCs w:val="24"/>
        </w:rPr>
        <w:t xml:space="preserve"> (İbn Hanbel, II, 381) buyurarak, toplumda var olan ancak zamanla küllenmiş, yok olmuş ya da bozulmuş değerlerin diriltilmesi veya yerine yenisinin getirilmesi görevini üstlendiğini ifade etmişti. Aslında bütün peygamberler aynı sorumlulukla gönderilmişlerdi. Bununla birlikte Allah Resûlü, kendisinin tamamlayıcılık ve uygulayıcılık vasfını şöyle dile getirmişti: </w:t>
      </w:r>
    </w:p>
    <w:p>
      <w:pPr>
        <w:pStyle w:val="MetinGvdesi"/>
        <w:jc w:val="both"/>
        <w:rPr>
          <w:rStyle w:val="Vurgu"/>
        </w:rPr>
      </w:pPr>
      <w:r>
        <w:rPr>
          <w:rStyle w:val="Vurgu"/>
          <w:rFonts w:ascii="Times New Roman" w:hAnsi="Times New Roman" w:cs="Times New Roman"/>
          <w:b w:val="false"/>
          <w:b w:val="false"/>
          <w:bCs w:val="false"/>
          <w:color w:val="000000"/>
          <w:sz w:val="24"/>
          <w:sz w:val="24"/>
          <w:szCs w:val="24"/>
          <w:rtl w:val="true"/>
        </w:rPr>
        <w:t>إِنَّ مَثَلِى وَمَثَلَ الأَنْبِيَاءِ مِنْ قَبْلِى كَمَثَلِ رَجُلٍ بَنَى بَيْتًا فَأَحْسَنَهُ وَأَجْمَلَهُ ، إِلاَّ مَوْضِعَ لَبِنَةٍ مِنْ زَاوِيَةٍ ، فَجَعَلَ النَّاسُ يَطُوفُونَ بِهِ وَيَعْجَبُونَ لَهُ ، وَيَقُولُونَ هَلاَّ وُضِعَتْ هَذِهِ اللَّبِنَةُ قَالَ فَأَنَا اللَّبِنَةُ ، وَأَنَا خَاتِمُ النَّبِيِّينَ</w:t>
      </w:r>
      <w:r>
        <w:rPr>
          <w:rStyle w:val="Vurgu"/>
          <w:rFonts w:ascii="Times New Roman" w:hAnsi="Times New Roman" w:cs="Times New Roman"/>
          <w:b w:val="false"/>
          <w:b w:val="false"/>
          <w:bCs w:val="false"/>
          <w:color w:val="000000"/>
          <w:sz w:val="24"/>
          <w:sz w:val="24"/>
          <w:szCs w:val="24"/>
        </w:rPr>
        <w:t xml:space="preserve"> </w:t>
      </w:r>
      <w:r>
        <w:rPr>
          <w:rStyle w:val="Vurgu"/>
          <w:rFonts w:cs="Times New Roman" w:ascii="Times New Roman" w:hAnsi="Times New Roman"/>
          <w:b w:val="false"/>
          <w:bCs w:val="false"/>
          <w:color w:val="000000"/>
          <w:sz w:val="24"/>
          <w:szCs w:val="24"/>
        </w:rPr>
        <w:t xml:space="preserve">» . </w:t>
      </w:r>
    </w:p>
    <w:p>
      <w:pPr>
        <w:pStyle w:val="MetinGvdesi"/>
        <w:jc w:val="both"/>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Benim ve benden önceki peygamberlerin durumu, bir ev inşa eden kimseye benzer. O kimse evi güzelce yapıp mükemmel hâle getirmiş fakat bir köşede sadece bir tuğla yeri boş kalmıştır. İnsanlar bu evi dolaşırlar, ona hayran olurlar ve şöyle derler: "Keşke şu tuğla da yerine konulmuş olsaydı." İşte ben, o (yeri boş bırakılan) tuğlayım; ben peygamberlerin sonuncusuyum.”</w:t>
      </w:r>
      <w:r>
        <w:rPr>
          <w:rFonts w:cs="Times New Roman" w:ascii="Times New Roman" w:hAnsi="Times New Roman"/>
          <w:b w:val="false"/>
          <w:bCs w:val="false"/>
          <w:color w:val="000000"/>
          <w:sz w:val="24"/>
          <w:szCs w:val="24"/>
        </w:rPr>
        <w:t xml:space="preserve"> (Buhârî, Menâkıb, 18.)</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Bir defasında Enes b. Mâlik"in amcasının oğlu Sa"d b. Hişâm Medine"ye geldiğinde, Hz. Âişe"den kendisine Resûlullah"ın ahlâkını anlatmasını istemişti. Âişe,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أَلَسْتَ تَقْرَأُ الْقُرْآنَ فَإِنَّ خُلُقَ رَسُولِ اللَّهِ صلى الله عليه وسلم كَانَ الْقُرْآنَ</w:t>
      </w:r>
    </w:p>
    <w:p>
      <w:pPr>
        <w:pStyle w:val="MetinGvdesi"/>
        <w:rPr/>
      </w:pP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rPr>
        <w:t xml:space="preserve">Sen Kur"an okuyorsun değil mi?” diye sorunca Sa"d, “Evet.” cevabını verdi. Bunun üzerine müminlerin annesi, “İşte Hz. Peygamber"in ahlâkı Kur"an idi.” dedi. (Müslim, Müsâfirîn, 139) Bazı rivayetlerde Hz. Âişe"nin, bu sözünün ardından, </w:t>
      </w:r>
      <w:r>
        <w:rPr>
          <w:rStyle w:val="Vurgu"/>
          <w:rFonts w:cs="Times New Roman" w:ascii="Times New Roman" w:hAnsi="Times New Roman"/>
          <w:b w:val="false"/>
          <w:bCs w:val="false"/>
          <w:color w:val="000000"/>
          <w:sz w:val="24"/>
          <w:szCs w:val="24"/>
        </w:rPr>
        <w:t>“Sen elbette yüce bir ahlâk üzeresin.”</w:t>
      </w:r>
      <w:r>
        <w:rPr>
          <w:rFonts w:cs="Times New Roman" w:ascii="Times New Roman" w:hAnsi="Times New Roman"/>
          <w:b w:val="false"/>
          <w:bCs w:val="false"/>
          <w:color w:val="000000"/>
          <w:sz w:val="24"/>
          <w:szCs w:val="24"/>
        </w:rPr>
        <w:t xml:space="preserve"> </w:t>
      </w:r>
      <w:r>
        <w:rPr>
          <w:rStyle w:val="Vurgu"/>
          <w:rFonts w:cs="Times New Roman" w:ascii="Times New Roman" w:hAnsi="Times New Roman"/>
          <w:b w:val="false"/>
          <w:bCs w:val="false"/>
          <w:color w:val="000000"/>
          <w:sz w:val="24"/>
          <w:szCs w:val="24"/>
        </w:rPr>
        <w:t>(Kalem, 68/4.)</w:t>
      </w:r>
      <w:r>
        <w:rPr>
          <w:rFonts w:cs="Times New Roman" w:ascii="Times New Roman" w:hAnsi="Times New Roman"/>
          <w:b w:val="false"/>
          <w:bCs w:val="false"/>
          <w:color w:val="000000"/>
          <w:sz w:val="24"/>
          <w:szCs w:val="24"/>
        </w:rPr>
        <w:t xml:space="preserve"> âyetini ya da Mü"minûn sûresinin ilk dokuz âyetini okuduğu belirtilmiştir. (Nesâî, es-Sünenü’l-kübrâ, VI, 412) Zira Kur"an"ı bizzat tebliğ eden ve yaşayan Hz. Peygamber, onun öngördüğü ahlâkı hayatı boyunca en ideal düzeyde temsil etmişti.</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Enes b. Mâlik"in ifade ettiği üzere,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كَانَ النَّبِىُّ صلى الله عليه وسلم أَحْسَنَ النَّاسِ خُلُقًا</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Resûlullah ahlâk bakımından insanların en güzeli idi. (Buhârî, Edeb, 112) Bununla birlikte </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Hz. Peygamber, ahlâkını daha da güzelleştirmeye gayret ederek kötü ahlâktan Allah"a sığınırdı.</w:t>
      </w:r>
    </w:p>
    <w:p>
      <w:pPr>
        <w:pStyle w:val="MetinGvdesi"/>
        <w:rPr>
          <w:color w:val="FF0000"/>
        </w:rPr>
      </w:pPr>
      <w:hyperlink r:id="rId2">
        <w:r>
          <w:rPr>
            <w:rFonts w:ascii="Times New Roman" w:hAnsi="Times New Roman" w:cs="Times New Roman"/>
            <w:b w:val="false"/>
            <w:b w:val="false"/>
            <w:bCs w:val="false"/>
            <w:color w:val="000000"/>
            <w:sz w:val="24"/>
            <w:sz w:val="24"/>
            <w:szCs w:val="24"/>
            <w:rtl w:val="true"/>
          </w:rPr>
          <w:t>اللَّهُمَّ إِنِّى أَعُوذُ بِكَ مِنَ الشِّقَاقِ وَالنِّفَاقِ وَسُوءِ الأَخْلاَقِ</w:t>
        </w:r>
      </w:hyperlink>
    </w:p>
    <w:p>
      <w:pPr>
        <w:pStyle w:val="MetinGvdesi"/>
        <w:rPr>
          <w:rFonts w:ascii="Times New Roman" w:hAnsi="Times New Roman" w:cs="Times New Roman"/>
          <w:b w:val="false"/>
          <w:b w:val="false"/>
          <w:bCs w:val="false"/>
          <w:color w:val="000000"/>
          <w:sz w:val="24"/>
          <w:szCs w:val="24"/>
        </w:rPr>
      </w:pPr>
      <w:bookmarkStart w:id="0" w:name="5221"/>
      <w:bookmarkEnd w:id="0"/>
      <w:r>
        <w:rPr>
          <w:rFonts w:cs="Times New Roman" w:ascii="Times New Roman" w:hAnsi="Times New Roman"/>
          <w:b w:val="false"/>
          <w:bCs w:val="false"/>
          <w:color w:val="000000"/>
          <w:sz w:val="24"/>
          <w:szCs w:val="24"/>
        </w:rPr>
        <w:t xml:space="preserve">(Ebû Dâvûd, Vitr, 32( </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O"nun namaza kalktığında yaptığı dua da bu amacını gerçekleştirmeye yönelikti: </w:t>
      </w:r>
    </w:p>
    <w:p>
      <w:pPr>
        <w:pStyle w:val="MetinGvdesi"/>
        <w:rPr>
          <w:rStyle w:val="Vurgu"/>
        </w:rPr>
      </w:pPr>
      <w:r>
        <w:rPr>
          <w:rStyle w:val="Vurgu"/>
          <w:rFonts w:ascii="Times New Roman" w:hAnsi="Times New Roman" w:cs="Times New Roman"/>
          <w:b w:val="false"/>
          <w:b w:val="false"/>
          <w:bCs w:val="false"/>
          <w:color w:val="000000"/>
          <w:sz w:val="24"/>
          <w:sz w:val="24"/>
          <w:szCs w:val="24"/>
          <w:rtl w:val="true"/>
        </w:rPr>
        <w:t>وَاهْدِنِى لأَحْسَنِ الأَخْلاَقِ لاَ يَهْدِى لأَحْسَنِهَا إِلاَّ أَنْتَ وَاصْرِفْ عَنِّى سَيِّئَهَا لاَ يَصْرِفُ عَنِّى سَيِّئَهَا إِلاَّ أَنْتَ</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...(Allah"ım!) Beni güzel ahlâka eriştir. Senden başka güzel ahlâka eriştirecek yoktur. Kötü ahlâkı benden uzaklaştır. Senden başka kötü ahlâkı benden uzaklaştıracak yoktur!..”</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u w:val="single"/>
          <w:lang w:val="zxx" w:eastAsia="zxx" w:bidi="zxx"/>
        </w:rPr>
        <w:t>(Müslim, Müsâfirîn, 201.)</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Resûlullah, ashâbını da her fırsatta güzel ahlâklı olmaya, bunun için çabalamaya teşvik etmişti. Nitekim Hz. Peygamber, Ubâde b. Sâmit ile beraber bir grup Medineli kendisine biat etmeye geldiklerinde onlardan Allah"a şirk koşmamanın yanı sıra hırsızlık yapmamak, zina etmemek, çocukları öldürmemek, iftira etmemek gibi ahlâkî konularda da söz almıştı.</w:t>
      </w:r>
      <w:r>
        <w:rPr>
          <w:rFonts w:cs="Times New Roman" w:ascii="Times New Roman" w:hAnsi="Times New Roman"/>
          <w:b w:val="false"/>
          <w:bCs w:val="false"/>
          <w:color w:val="000000"/>
          <w:sz w:val="24"/>
          <w:szCs w:val="24"/>
          <w:u w:val="single"/>
          <w:lang w:val="zxx" w:eastAsia="zxx" w:bidi="zxx"/>
        </w:rPr>
        <w:t>(Buhârî, Îmân, 11.)</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Hz. Peygamber Muâz b. Cebel"i Yemen"e vali olarak gönderirken ise, </w:t>
      </w:r>
    </w:p>
    <w:p>
      <w:pPr>
        <w:pStyle w:val="MetinGvdesi"/>
        <w:rPr>
          <w:rStyle w:val="Vurgu"/>
        </w:rPr>
      </w:pPr>
      <w:r>
        <w:rPr>
          <w:rStyle w:val="Vurgu"/>
          <w:rFonts w:ascii="Times New Roman" w:hAnsi="Times New Roman" w:cs="Times New Roman"/>
          <w:b w:val="false"/>
          <w:b w:val="false"/>
          <w:bCs w:val="false"/>
          <w:color w:val="000000"/>
          <w:sz w:val="24"/>
          <w:sz w:val="24"/>
          <w:szCs w:val="24"/>
          <w:rtl w:val="true"/>
        </w:rPr>
        <w:t>أَحْسِنْ خُلُقَكَ لِلنَّاسِ يَا مُعَاذُ بْنَ جَبَلٍ</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Ey Muâz b. Cebel! İnsanlara güzel ahlâkla muamele et.”</w:t>
      </w:r>
      <w:r>
        <w:rPr>
          <w:rFonts w:cs="Times New Roman" w:ascii="Times New Roman" w:hAnsi="Times New Roman"/>
          <w:b w:val="false"/>
          <w:bCs w:val="false"/>
          <w:color w:val="000000"/>
          <w:sz w:val="24"/>
          <w:szCs w:val="24"/>
        </w:rPr>
        <w:t xml:space="preserve"> tavsiyesinde bulunmuştu.</w:t>
      </w:r>
      <w:r>
        <w:rPr>
          <w:rFonts w:cs="Times New Roman" w:ascii="Times New Roman" w:hAnsi="Times New Roman"/>
          <w:b w:val="false"/>
          <w:bCs w:val="false"/>
          <w:color w:val="000000"/>
          <w:sz w:val="24"/>
          <w:szCs w:val="24"/>
          <w:u w:val="single"/>
          <w:lang w:val="zxx" w:eastAsia="zxx" w:bidi="zxx"/>
        </w:rPr>
        <w:t xml:space="preserve">(Muvatta’, Hüsnü’l-hulk, 1) </w:t>
      </w:r>
      <w:r>
        <w:rPr>
          <w:rFonts w:cs="Times New Roman" w:ascii="Times New Roman" w:hAnsi="Times New Roman"/>
          <w:b w:val="false"/>
          <w:bCs w:val="false"/>
          <w:color w:val="000000"/>
          <w:sz w:val="24"/>
          <w:szCs w:val="24"/>
        </w:rPr>
        <w:t>Ashâb-ı güzîn, Peygamberimizin örnekliğini ve tavsiyelerini öylesine içselleştirmişlerdi ki onun vefatından sonra, “O olsaydı nasıl yapardı ve ne söylerdi?” sorusunu her durumda kendilerine sormuşlar ve böylece Peygamber"in ahlâk ve edebini yaşatmaya çalışmışlardı.</w:t>
      </w:r>
    </w:p>
    <w:p>
      <w:pPr>
        <w:pStyle w:val="MetinGvdesi"/>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Şüphesiz câhiliye döneminde de çeşitli ahlâkî erdemler ve bir ahlâk anlayışı mevcuttu. Cömertlik, güvenilirlik, doğru sözlülük, misafirperverlik, dayanışma ve yardımlaşma gibi erdemler, o dönemde ahlâk anlamına gelen “mürüvvet” kapsamında değerlendiriliyordu. Fakat Kur"an"ın öngördüğü ahlâk çok daha farklıydı. Ataların gelenekleri ve kabileciliğe dayalı câhiliye ahlâkına karşılık Kur"an bir ve tek olan Allah"ın rızasını gözeten tevhide dayalı bir ahlâk anlayışı getirmişti. Kur"an ahlâkını diğer ahlâk sistemlerinden ayırt eden yönleri ise âhiret inancına dayalı olması ve evrensel ilkeler getirmesiydi. Buna göre ahlâk, kişinin yalnızca insanlarla ilişkilerinde değil, Rabbiyle, diğer canlılarla ve çevresi ile ilişkilerinde de var olan ve dikkat edilmesi gereken bir niteliktir. Nitekim İslâm"ın nihaî gayesi ahlâklı insanlardan oluşan ahlâklı bir birey ve toplum, onlardan da ahlâklı bir dünya meydana getirmektir. İslâm ahlâkı, zikredilen bütün bu özellikleri ile insanı hep daha iyiye ve daha güzele yönlendiren canlı bir yapı sergilemektedir.</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İslâm ahlâkının en belirgin yönleri, “hasbîlik” yani hiçbir çıkar kaygısı olmadan sırf Allah rızasını gözetmek ve “ihsan” yani kendisi Allah"ı görmese de her an Allah"ın onu gördüğünün bilincinde olmak ve ona göre davranmaktır. Bu, İslâm"da ahlâk ve iman arasında sıkı bir ilişki olduğu anlamına gelmektedir. Allah Teâlâ, “Rabbimiz Allah"tır.” deyip de dosdoğru olanları cennetle müjdelemiştir.</w:t>
      </w:r>
      <w:r>
        <w:rPr>
          <w:rFonts w:cs="Times New Roman" w:ascii="Times New Roman" w:hAnsi="Times New Roman"/>
          <w:b w:val="false"/>
          <w:bCs w:val="false"/>
          <w:color w:val="000000"/>
          <w:sz w:val="24"/>
          <w:szCs w:val="24"/>
          <w:u w:val="single"/>
          <w:lang w:val="zxx" w:eastAsia="zxx" w:bidi="zxx"/>
        </w:rPr>
        <w:t>(Fussilet, 41/30.)</w:t>
      </w:r>
      <w:r>
        <w:rPr>
          <w:rFonts w:cs="Times New Roman" w:ascii="Times New Roman" w:hAnsi="Times New Roman"/>
          <w:b w:val="false"/>
          <w:bCs w:val="false"/>
          <w:color w:val="000000"/>
          <w:sz w:val="24"/>
          <w:szCs w:val="24"/>
        </w:rPr>
        <w:t>Resûlullah da,</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أَكْمَلُ الْمُؤْمِنِينَ إِيمَانًا أَحْسَنُهُمْ خُلُقًا</w:t>
      </w:r>
      <w:r>
        <w:rPr>
          <w:rFonts w:ascii="Times New Roman" w:hAnsi="Times New Roman" w:cs="Times New Roman"/>
          <w:b w:val="false"/>
          <w:b w:val="false"/>
          <w:bCs w:val="false"/>
          <w:color w:val="000000"/>
          <w:sz w:val="24"/>
          <w:sz w:val="24"/>
          <w:szCs w:val="24"/>
        </w:rPr>
        <w:t xml:space="preserve"> </w:t>
      </w:r>
    </w:p>
    <w:p>
      <w:pPr>
        <w:pStyle w:val="MetinGvdesi"/>
        <w:rPr/>
      </w:pPr>
      <w:r>
        <w:rPr>
          <w:rFonts w:cs="Times New Roman" w:ascii="Times New Roman" w:hAnsi="Times New Roman"/>
          <w:b w:val="false"/>
          <w:bCs w:val="false"/>
          <w:color w:val="000000"/>
          <w:sz w:val="24"/>
          <w:szCs w:val="24"/>
        </w:rPr>
        <w:t xml:space="preserve"> </w:t>
      </w: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Müminlerin iman bakımından en mükemmeli, ahlâk bakımından en güzel olanıdır.”</w:t>
      </w:r>
      <w:r>
        <w:rPr>
          <w:rFonts w:cs="Times New Roman" w:ascii="Times New Roman" w:hAnsi="Times New Roman"/>
          <w:b w:val="false"/>
          <w:bCs w:val="false"/>
          <w:color w:val="000000"/>
          <w:sz w:val="24"/>
          <w:szCs w:val="24"/>
        </w:rPr>
        <w:t xml:space="preserve"> </w:t>
      </w:r>
      <w:hyperlink r:id="rId3">
        <w:r>
          <w:rPr>
            <w:rStyle w:val="NternetBalants"/>
            <w:rFonts w:cs="Times New Roman" w:ascii="Times New Roman" w:hAnsi="Times New Roman"/>
            <w:b w:val="false"/>
            <w:bCs w:val="false"/>
            <w:color w:val="000000"/>
            <w:sz w:val="24"/>
            <w:szCs w:val="24"/>
            <w:u w:val="single"/>
            <w:lang w:val="zxx" w:eastAsia="zxx" w:bidi="zxx"/>
          </w:rPr>
          <w:t>(</w:t>
        </w:r>
      </w:hyperlink>
      <w:r>
        <w:rPr>
          <w:rFonts w:cs="Times New Roman" w:ascii="Times New Roman" w:hAnsi="Times New Roman"/>
          <w:b w:val="false"/>
          <w:bCs w:val="false"/>
          <w:color w:val="000000"/>
          <w:sz w:val="24"/>
          <w:szCs w:val="24"/>
          <w:u w:val="single"/>
          <w:lang w:val="zxx" w:eastAsia="zxx" w:bidi="zxx"/>
        </w:rPr>
        <w:t>Ebû Dâvûd, Sünnet, 15)</w:t>
      </w:r>
      <w:r>
        <w:rPr>
          <w:rFonts w:cs="Times New Roman" w:ascii="Times New Roman" w:hAnsi="Times New Roman"/>
          <w:b w:val="false"/>
          <w:bCs w:val="false"/>
          <w:color w:val="000000"/>
          <w:sz w:val="24"/>
          <w:szCs w:val="24"/>
        </w:rPr>
        <w:t xml:space="preserve"> buyurarak iman ve ahlâk birlikteliğine vurgu yapmıştır. Ayrıca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إِنَّ مِنْ خِيَارِكُمْ أَحْسَنَكُمْ أَخْلاَقًا</w:t>
      </w:r>
    </w:p>
    <w:p>
      <w:pPr>
        <w:pStyle w:val="MetinGvdesi"/>
        <w:rPr/>
      </w:pPr>
      <w:r>
        <w:rPr>
          <w:rFonts w:cs="Times New Roman" w:ascii="Times New Roman" w:hAnsi="Times New Roman"/>
          <w:b w:val="false"/>
          <w:bCs w:val="false"/>
          <w:color w:val="000000"/>
          <w:sz w:val="24"/>
          <w:szCs w:val="24"/>
        </w:rPr>
        <w:t>ahlâkı en güzel olanların , en hayırlı insanlar</w:t>
      </w:r>
      <w:hyperlink r:id="rId4">
        <w:r>
          <w:rPr>
            <w:rStyle w:val="NternetBalants"/>
            <w:rFonts w:cs="Times New Roman" w:ascii="Times New Roman" w:hAnsi="Times New Roman"/>
            <w:b w:val="false"/>
            <w:bCs w:val="false"/>
            <w:color w:val="000000"/>
            <w:sz w:val="24"/>
            <w:szCs w:val="24"/>
            <w:u w:val="single"/>
            <w:lang w:val="zxx" w:eastAsia="zxx" w:bidi="zxx"/>
          </w:rPr>
          <w:t>(</w:t>
        </w:r>
      </w:hyperlink>
      <w:r>
        <w:rPr>
          <w:rFonts w:cs="Times New Roman" w:ascii="Times New Roman" w:hAnsi="Times New Roman"/>
          <w:b w:val="false"/>
          <w:bCs w:val="false"/>
          <w:color w:val="000000"/>
          <w:sz w:val="24"/>
          <w:szCs w:val="24"/>
          <w:u w:val="single"/>
          <w:lang w:val="zxx" w:eastAsia="zxx" w:bidi="zxx"/>
        </w:rPr>
        <w:t>(Buhârî, Menâkıb, 23))</w:t>
      </w:r>
      <w:r>
        <w:rPr>
          <w:rFonts w:cs="Times New Roman" w:ascii="Times New Roman" w:hAnsi="Times New Roman"/>
          <w:b w:val="false"/>
          <w:bCs w:val="false"/>
          <w:color w:val="000000"/>
          <w:sz w:val="24"/>
          <w:szCs w:val="24"/>
        </w:rPr>
        <w:t xml:space="preserve"> ve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إِنَّ مِنْ أَحَبِّكُمْ إِلَىَّ أَحْسَنَكُمْ أَخْلاَقًا</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kendisine en sevgili kimseler (Buhârî, Fedâilü ashâbi’n-nebî, 27.) olduğunu ifade etmiştir.</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İslâm ahlâkında vicdan da göz ardı edilmemiştir. Şuurlu, iman sahibi bir kimse, vicdanına danışarak iyi ve kötüyü birbirinden ayırt edebilir. Çünkü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الْبِرُّ مَا اطْمَأَنَّتْ إِلَيْهِ النَّفْسُ وَاطْمَأَنَّ إِلَيْهِ الْقَلْبُ ، وَالإِثْمُ مَا حَاكَ فِى النَّفْسِ وَتَرَدَّدَ فِى الصَّدْرِ وَإِنْ أَفْتَاكَ النَّاسُ وَأَفْتَوْكَ</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iyilik/sevap, kalbin kendisiyle huzur ve sükûn bulduğu; kötülük/günah ise kalbi huzursuz eden şeydir.</w:t>
      </w:r>
      <w:bookmarkStart w:id="1" w:name="5229"/>
      <w:bookmarkEnd w:id="1"/>
      <w:r>
        <w:rPr>
          <w:rFonts w:cs="Times New Roman" w:ascii="Times New Roman" w:hAnsi="Times New Roman"/>
          <w:b w:val="false"/>
          <w:bCs w:val="false"/>
          <w:color w:val="000000"/>
          <w:sz w:val="24"/>
          <w:szCs w:val="24"/>
        </w:rPr>
        <w:t xml:space="preserve"> (Dârimî, Büyû’, 2) Nitekim Hz. Peygamber, </w:t>
      </w:r>
    </w:p>
    <w:p>
      <w:pPr>
        <w:pStyle w:val="MetinGvdesi"/>
        <w:rPr>
          <w:rStyle w:val="Vurgu"/>
        </w:rPr>
      </w:pPr>
      <w:r>
        <w:rPr>
          <w:rStyle w:val="Vurgu"/>
          <w:rFonts w:ascii="Times New Roman" w:hAnsi="Times New Roman" w:cs="Times New Roman"/>
          <w:b w:val="false"/>
          <w:b w:val="false"/>
          <w:bCs w:val="false"/>
          <w:color w:val="000000"/>
          <w:sz w:val="24"/>
          <w:sz w:val="24"/>
          <w:szCs w:val="24"/>
          <w:rtl w:val="true"/>
        </w:rPr>
        <w:t>الْبِرُّ حُسْنُ الْخُلُقِ وَالإِثْمُ مَا حَاكَ فِى صَدْرِكَ وَكَرِهْتَ أَنْ يَطَّلِعَ عَلَيْهِ النَّاسُ</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İyilik güzel ahlâktır. Kötülük ise içini huzursuz eden ve başkalarının bilmesini istemediğin şeydir.”</w:t>
      </w:r>
      <w:r>
        <w:rPr>
          <w:rFonts w:cs="Times New Roman" w:ascii="Times New Roman" w:hAnsi="Times New Roman"/>
          <w:b w:val="false"/>
          <w:bCs w:val="false"/>
          <w:color w:val="000000"/>
          <w:sz w:val="24"/>
          <w:szCs w:val="24"/>
        </w:rPr>
        <w:t xml:space="preserve"> buyurmuştur.</w:t>
      </w:r>
      <w:bookmarkStart w:id="2" w:name="5230"/>
      <w:bookmarkEnd w:id="2"/>
      <w:r>
        <w:rPr>
          <w:rFonts w:cs="Times New Roman" w:ascii="Times New Roman" w:hAnsi="Times New Roman"/>
          <w:b w:val="false"/>
          <w:bCs w:val="false"/>
          <w:color w:val="000000"/>
          <w:sz w:val="24"/>
          <w:szCs w:val="24"/>
        </w:rPr>
        <w:t xml:space="preserve"> (Müslim, Birr, 14.) Ancak insanın fıtratı gereği yanıldığı ve hata ettiği zamanlar olabilmektedir. Böyle bir durumda Allah Resûlü şunu tavsiye etmektedir: </w:t>
      </w:r>
    </w:p>
    <w:p>
      <w:pPr>
        <w:pStyle w:val="MetinGvdesi"/>
        <w:rPr>
          <w:rStyle w:val="Vurgu"/>
        </w:rPr>
      </w:pPr>
      <w:r>
        <w:rPr>
          <w:rStyle w:val="Vurgu"/>
          <w:rFonts w:ascii="Times New Roman" w:hAnsi="Times New Roman" w:cs="Times New Roman"/>
          <w:b w:val="false"/>
          <w:b w:val="false"/>
          <w:bCs w:val="false"/>
          <w:color w:val="000000"/>
          <w:sz w:val="24"/>
          <w:sz w:val="24"/>
          <w:szCs w:val="24"/>
          <w:rtl w:val="true"/>
        </w:rPr>
        <w:t>اتَّقِ اللَّهَ حَيْثُمَا كُنْتَ وَأَتْبِعِ السَّيِّئَةَ الْحَسَنَةَ تَمْحُهَا وَخَالِقِ النَّاسَ بِخُلُقٍ حَسَنٍ</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Nerede olursan ol, Allah"a karşı sorumluluğunun bilincinde ol! Kötülüğün peşinden iyi bir şey yap ki onu yok etsin. İnsanlara da güzel ahlâka uygun biçimde davran!”</w:t>
      </w:r>
      <w:r>
        <w:rPr>
          <w:rFonts w:cs="Times New Roman" w:ascii="Times New Roman" w:hAnsi="Times New Roman"/>
          <w:b w:val="false"/>
          <w:bCs w:val="false"/>
          <w:color w:val="000000"/>
          <w:sz w:val="24"/>
          <w:szCs w:val="24"/>
        </w:rPr>
        <w:t xml:space="preserve"> </w:t>
      </w:r>
      <w:bookmarkStart w:id="3" w:name="5231"/>
      <w:bookmarkEnd w:id="3"/>
      <w:r>
        <w:rPr>
          <w:rFonts w:cs="Times New Roman" w:ascii="Times New Roman" w:hAnsi="Times New Roman"/>
          <w:b w:val="false"/>
          <w:bCs w:val="false"/>
          <w:color w:val="000000"/>
          <w:sz w:val="24"/>
          <w:szCs w:val="24"/>
        </w:rPr>
        <w:t xml:space="preserve">(Tirmizî, Birr, 55.) Çünkü Allah Teâlâ"nın buyurduğu üzere,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اِنَّ الْحَسَنَاتِ يُذْهِبْنَ السَّيِّـَٔاتِۜ</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yapılan hayır ve hasenat, kötülükleri gidermektedir.</w:t>
      </w:r>
      <w:bookmarkStart w:id="4" w:name="5232"/>
      <w:bookmarkEnd w:id="4"/>
      <w:r>
        <w:rPr>
          <w:rFonts w:cs="Times New Roman" w:ascii="Times New Roman" w:hAnsi="Times New Roman"/>
          <w:b w:val="false"/>
          <w:bCs w:val="false"/>
          <w:color w:val="000000"/>
          <w:sz w:val="24"/>
          <w:szCs w:val="24"/>
        </w:rPr>
        <w:t xml:space="preserve"> (Hûd, 11/114.)</w:t>
      </w:r>
    </w:p>
    <w:p>
      <w:pPr>
        <w:pStyle w:val="MetinGvdesi"/>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Allah, insana hem kötülük duygusunu hem de takvasını (kötülükten sakınmayı) ilham etmiştir. Dolayısıyla insanın yaratılışından sahip olduğu bir meleke olarak ahlâk, iyi ya da kötü yönde değiştirilmeye müsait bir konumdadır. Cenâb-ı Hak tarafından iyi, güzel, temiz görülen davranışlar güzel ahlâk; kötü, çirkin ve pis addedilen fiiller ise kötü ahlâk kapsamında değerlendirilmiştir. Ve bu ahlâkî davranışlar, sonuçları itibariyle cennetle mükâfatlandırılma ya da cehennemle cezalandırılma şeklinde uhrevî müeyyidelere bağlanmıştır. Yüce Allah, âhirete iyilik getirene ondan daha hayırlısının, kötülük getirene ise ancak işlediğinin cezasının verileceğini bildirmiştir.</w:t>
      </w:r>
      <w:bookmarkStart w:id="5" w:name="5234"/>
      <w:bookmarkEnd w:id="5"/>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Hz. Peygamber, </w:t>
      </w:r>
    </w:p>
    <w:p>
      <w:pPr>
        <w:pStyle w:val="MetinGvdesi"/>
        <w:rPr>
          <w:rStyle w:val="Vurgu"/>
        </w:rPr>
      </w:pPr>
      <w:r>
        <w:rPr>
          <w:rStyle w:val="Vurgu"/>
          <w:rFonts w:ascii="Times New Roman" w:hAnsi="Times New Roman" w:cs="Times New Roman"/>
          <w:b w:val="false"/>
          <w:b w:val="false"/>
          <w:bCs w:val="false"/>
          <w:color w:val="000000"/>
          <w:sz w:val="24"/>
          <w:sz w:val="24"/>
          <w:szCs w:val="24"/>
          <w:rtl w:val="true"/>
        </w:rPr>
        <w:t>مَا شَىْءٌ أَثْقَلُ فِى مِيزَانِ الْمُؤْمِنِ يَوْمَ الْقِيَامَةِ مِنْ خُلُقٍ حَسَنٍ وَإِنَّ اللَّهَ لَيَبْغَضُ الْفَاحِشَ الْبَذِىءَ</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Kıyamet günü müminin mizanında güzel ahlâktan daha ağır bir şey yoktur. Muhakkak ki Allah söz ve fiilleri çirkin kimselere son derece öfkelenir.”</w:t>
      </w:r>
      <w:r>
        <w:rPr>
          <w:rFonts w:cs="Times New Roman" w:ascii="Times New Roman" w:hAnsi="Times New Roman"/>
          <w:b w:val="false"/>
          <w:bCs w:val="false"/>
          <w:color w:val="000000"/>
          <w:sz w:val="24"/>
          <w:szCs w:val="24"/>
        </w:rPr>
        <w:t xml:space="preserve"> buyurmuş,</w:t>
      </w:r>
      <w:bookmarkStart w:id="6" w:name="5235"/>
      <w:bookmarkEnd w:id="6"/>
      <w:r>
        <w:rPr>
          <w:rFonts w:cs="Times New Roman" w:ascii="Times New Roman" w:hAnsi="Times New Roman"/>
          <w:b w:val="false"/>
          <w:bCs w:val="false"/>
          <w:color w:val="000000"/>
          <w:sz w:val="24"/>
          <w:szCs w:val="24"/>
        </w:rPr>
        <w:t xml:space="preserve"> (Tirmizî, Birr, 62.) ahlâkını güzelleştiren kimseye cennetin en yüksek makamından bir köşk verileceğine kefil olduğunu belirtmiştir.</w:t>
      </w:r>
      <w:bookmarkStart w:id="7" w:name="5236"/>
      <w:bookmarkEnd w:id="7"/>
    </w:p>
    <w:p>
      <w:pPr>
        <w:pStyle w:val="MetinGvdesi"/>
        <w:rPr/>
      </w:pPr>
      <w:r>
        <w:rPr>
          <w:rFonts w:cs="Times New Roman" w:ascii="Times New Roman" w:hAnsi="Times New Roman"/>
          <w:b w:val="false"/>
          <w:bCs w:val="false"/>
          <w:color w:val="000000"/>
          <w:sz w:val="24"/>
          <w:szCs w:val="24"/>
        </w:rPr>
        <w:t xml:space="preserve">İslâm ahlâkında önem verilen bir diğer husus da “istikamet”tir. Ahlâkın özümsenmesi, niyet ve eylem birlikteliği ile gerçekleşir. Davranışlar tek başına değil ancak niyetle, kalple uyumlu olduğu sürece değer ifade etmektedir. Zira,  </w:t>
      </w:r>
      <w:r>
        <w:rPr>
          <w:rStyle w:val="Vurgu"/>
          <w:rFonts w:ascii="Times New Roman" w:hAnsi="Times New Roman" w:cs="Times New Roman"/>
          <w:b w:val="false"/>
          <w:b w:val="false"/>
          <w:bCs w:val="false"/>
          <w:color w:val="000000"/>
          <w:sz w:val="24"/>
          <w:sz w:val="24"/>
          <w:szCs w:val="24"/>
          <w:rtl w:val="true"/>
        </w:rPr>
        <w:t>إِنَّمَا الأَعْمَالُ بِالنِّيَّاتِ</w:t>
      </w:r>
      <w:r>
        <w:rPr>
          <w:rStyle w:val="Vurgu"/>
          <w:rFonts w:ascii="Times New Roman" w:hAnsi="Times New Roman" w:cs="Times New Roman"/>
          <w:b w:val="false"/>
          <w:b w:val="false"/>
          <w:bCs w:val="false"/>
          <w:color w:val="000000"/>
          <w:sz w:val="24"/>
          <w:sz w:val="24"/>
          <w:szCs w:val="24"/>
        </w:rPr>
        <w:t xml:space="preserve">  “</w:t>
      </w:r>
      <w:r>
        <w:rPr>
          <w:rStyle w:val="Vurgu"/>
          <w:rFonts w:cs="Times New Roman" w:ascii="Times New Roman" w:hAnsi="Times New Roman"/>
          <w:b w:val="false"/>
          <w:bCs w:val="false"/>
          <w:color w:val="000000"/>
          <w:sz w:val="24"/>
          <w:szCs w:val="24"/>
        </w:rPr>
        <w:t>Ameller ancak niyetlere göre değer kazanır...”</w:t>
      </w:r>
      <w:r>
        <w:rPr>
          <w:rFonts w:cs="Times New Roman" w:ascii="Times New Roman" w:hAnsi="Times New Roman"/>
          <w:b w:val="false"/>
          <w:bCs w:val="false"/>
          <w:color w:val="000000"/>
          <w:sz w:val="24"/>
          <w:szCs w:val="24"/>
        </w:rPr>
        <w:t xml:space="preserve"> </w:t>
      </w:r>
      <w:bookmarkStart w:id="8" w:name="5237"/>
      <w:bookmarkEnd w:id="8"/>
      <w:r>
        <w:rPr>
          <w:rFonts w:cs="Times New Roman" w:ascii="Times New Roman" w:hAnsi="Times New Roman"/>
          <w:b w:val="false"/>
          <w:bCs w:val="false"/>
          <w:color w:val="000000"/>
          <w:sz w:val="24"/>
          <w:szCs w:val="24"/>
        </w:rPr>
        <w:t xml:space="preserve">(Buhârî, Bed’ü’l-vahy, 1.) Allah (cc), </w:t>
      </w:r>
    </w:p>
    <w:p>
      <w:pPr>
        <w:pStyle w:val="MetinGvdesi"/>
        <w:rPr/>
      </w:pPr>
      <w:r>
        <w:rPr>
          <w:rStyle w:val="Vurgu"/>
          <w:rFonts w:ascii="Times New Roman" w:hAnsi="Times New Roman" w:cs="Times New Roman"/>
          <w:b w:val="false"/>
          <w:b w:val="false"/>
          <w:bCs w:val="false"/>
          <w:color w:val="000000"/>
          <w:sz w:val="24"/>
          <w:sz w:val="24"/>
          <w:szCs w:val="24"/>
          <w:rtl w:val="true"/>
        </w:rPr>
        <w:t>يَٓا اَيُّهَا الَّذ۪ينَ اٰمَنُوا لِمَ تَقُولُونَ مَا لَا تَفْعَلُونَ ﴿</w:t>
      </w:r>
      <w:r>
        <w:rPr>
          <w:rStyle w:val="Vurgu"/>
          <w:rFonts w:cs="Times New Roman" w:ascii="Times New Roman" w:hAnsi="Times New Roman"/>
          <w:b w:val="false"/>
          <w:bCs w:val="false"/>
          <w:color w:val="000000"/>
          <w:sz w:val="24"/>
          <w:szCs w:val="24"/>
        </w:rPr>
        <w:t>2</w:t>
      </w:r>
      <w:r>
        <w:rPr>
          <w:rStyle w:val="Vurgu"/>
          <w:rFonts w:ascii="Times New Roman" w:hAnsi="Times New Roman" w:cs="Times New Roman"/>
          <w:b w:val="false"/>
          <w:b w:val="false"/>
          <w:bCs w:val="false"/>
          <w:color w:val="000000"/>
          <w:sz w:val="24"/>
          <w:sz w:val="24"/>
          <w:szCs w:val="24"/>
          <w:rtl w:val="true"/>
        </w:rPr>
        <w:t>﴾ كَبُرَ مَقْتًا عِنْدَ اللّٰهِ اَنْ تَقُولُوا مَا لَا تَفْعَلُونَ</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Ey iman edenler! Yapmayacağınız şeyleri niçin söylüyorsunuz? Yapmayacağınız şeyleri söylemeniz, Allah katında büyük bir nefretle karşılanır.”</w:t>
      </w:r>
      <w:r>
        <w:rPr>
          <w:rFonts w:cs="Times New Roman" w:ascii="Times New Roman" w:hAnsi="Times New Roman"/>
          <w:b w:val="false"/>
          <w:bCs w:val="false"/>
          <w:color w:val="000000"/>
          <w:sz w:val="24"/>
          <w:szCs w:val="24"/>
        </w:rPr>
        <w:t xml:space="preserve"> </w:t>
      </w:r>
      <w:bookmarkStart w:id="9" w:name="5238"/>
      <w:bookmarkEnd w:id="9"/>
      <w:r>
        <w:rPr>
          <w:rFonts w:cs="Times New Roman" w:ascii="Times New Roman" w:hAnsi="Times New Roman"/>
          <w:b w:val="false"/>
          <w:bCs w:val="false"/>
          <w:color w:val="000000"/>
          <w:sz w:val="24"/>
          <w:szCs w:val="24"/>
        </w:rPr>
        <w:t xml:space="preserve"> (Saff, 61/2-3.) buyurarak inananları bu hususta uyarmaktadır. Peygamberimiz de, </w:t>
      </w:r>
    </w:p>
    <w:p>
      <w:pPr>
        <w:pStyle w:val="MetinGvdesi"/>
        <w:rPr>
          <w:rStyle w:val="Vurgu"/>
        </w:rPr>
      </w:pPr>
      <w:r>
        <w:rPr>
          <w:rStyle w:val="Vurgu"/>
          <w:rFonts w:ascii="Times New Roman" w:hAnsi="Times New Roman" w:cs="Times New Roman"/>
          <w:b w:val="false"/>
          <w:b w:val="false"/>
          <w:bCs w:val="false"/>
          <w:color w:val="000000"/>
          <w:sz w:val="24"/>
          <w:sz w:val="24"/>
          <w:szCs w:val="24"/>
          <w:rtl w:val="true"/>
        </w:rPr>
        <w:t>لَا يَسْتَقِيمُ إِيمَانُ عَبْدٍ حَتَّى يَسْتَقِيمَ قَلْبُهُ وَلَا يَسْتَقِيمُ قَلْبُهُ حَتَّى يَسْتَقِيمَ لِسَانُهُ وَلَا يَدْخُلُ الْجَنَّةَ رَجُلٌ لَا يَأْمَنُ جَارُهُ بَوَائِقَهُ</w:t>
      </w:r>
    </w:p>
    <w:p>
      <w:pPr>
        <w:pStyle w:val="MetinGvdesi"/>
        <w:rPr/>
      </w:pP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Kulun kalbi doğru oluncaya kadar imanı dosdoğru olmaz. Dili doğru oluncaya kadar da kalbi dosdoğru olmaz. Komşusunun kendisinden bir kötülük gelmeyeceğine emin olmadığı kimse de cennete giremez.”</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u w:val="single"/>
          <w:lang w:val="zxx" w:eastAsia="zxx" w:bidi="zxx"/>
        </w:rPr>
        <w:t>(İbn Hanbel, III, 199.)</w:t>
      </w:r>
      <w:r>
        <w:rPr>
          <w:rFonts w:cs="Times New Roman" w:ascii="Times New Roman" w:hAnsi="Times New Roman"/>
          <w:b w:val="false"/>
          <w:bCs w:val="false"/>
          <w:color w:val="000000"/>
          <w:sz w:val="24"/>
          <w:szCs w:val="24"/>
        </w:rPr>
        <w:t>buyurarak aynı şekilde müminin ahlâkî tutarlılığa sahip olması gerektiğine dikkat çekmiştir.</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Ahlâkla ibadetler arasında da sıkı bir ilişki vardır. İbadet, Allah"a karşı bir görev olmakla birlikte kişiyi ahlâkî açıdan geliştirmeye yardımcı olmaktadır. Bu yüzdendir ki Kur"an"da namazın her türlü hayâsızlık ve kötülükten alıkoyma özelliğine vurgu yapılmıştır.</w:t>
      </w:r>
      <w:bookmarkStart w:id="10" w:name="5240"/>
      <w:bookmarkEnd w:id="10"/>
      <w:r>
        <w:rPr>
          <w:rFonts w:cs="Times New Roman" w:ascii="Times New Roman" w:hAnsi="Times New Roman"/>
          <w:b w:val="false"/>
          <w:bCs w:val="false"/>
          <w:color w:val="000000"/>
          <w:sz w:val="24"/>
          <w:szCs w:val="24"/>
        </w:rPr>
        <w:t xml:space="preserve"> Aksi takdirde kişinin ibadeti, ahlâkını güzelleştirmeye vesile olmuyorsa çelişkili bir durum söz konusudur. Nitekim Allah Resûlü, namazı, orucu ve sadakasının çokluğuyla anıldığı hâlde komşularını diliyle inciten bir kadın hakkında kendisine sorulduğunda, onun cehennemde olacağını söylemiştir.</w:t>
      </w:r>
      <w:bookmarkStart w:id="11" w:name="5241"/>
      <w:bookmarkEnd w:id="11"/>
      <w:r>
        <w:rPr>
          <w:rFonts w:cs="Times New Roman" w:ascii="Times New Roman" w:hAnsi="Times New Roman"/>
          <w:b w:val="false"/>
          <w:bCs w:val="false"/>
          <w:color w:val="000000"/>
          <w:sz w:val="24"/>
          <w:szCs w:val="24"/>
        </w:rPr>
        <w:t xml:space="preserve"> İman, ibadetler ve ahlâk arasındaki bu denge ve birliktelik göstermektedir ki ahlâklı olmak, tek kelimeyle her şeyde tevhidi bulma çabasıdır.</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Ahlâkla yakından ilgili diğer bir kavram “edep”tir. “Ziyafete davet, iyi tutum, nezaket” gibi anlamlara gelen edep, başta insan ilişkileri olmak üzere kişinin bireysel ve toplumsal hayatını düzenleyen birtakım kurallardır. Bu kurallar doğrudan ahlâkî davranışları ilgilendirmeyen başka konuları da kapsamakla birlikte, özellikle pratik ahlâkla yakından ilişkilidir. Bu çerçevede edep kurallarına uymak ve onları uygulamak, aynı zamanda ahlâklı olmanın bir gereği olarak düşünülmüştür. Çünkü edep kurallarının temelinde de insanı ahlâken güzelleştirme, olgunlaştırma gayesi vardır. Allah Resûlü"nün güzide ashâbı arasında yer alan Abdullah b. Mes"ûd, edep ve ahlâk ilkelerinin kaynağı olarak Kur"an"ı, yine edep kökünden gelen, </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إِنَّ هَذَا الْقُرْآنَ مَأْدُبَةُ اللَّهِ</w:t>
      </w:r>
      <w:r>
        <w:rPr>
          <w:rFonts w:ascii="Times New Roman" w:hAnsi="Times New Roman" w:cs="Times New Roman"/>
          <w:b w:val="false"/>
          <w:b w:val="false"/>
          <w:bCs w:val="false"/>
          <w:color w:val="000000"/>
          <w:sz w:val="24"/>
          <w:sz w:val="24"/>
          <w:szCs w:val="24"/>
        </w:rPr>
        <w:t xml:space="preserve"> “</w:t>
      </w:r>
      <w:r>
        <w:rPr>
          <w:rFonts w:cs="Times New Roman" w:ascii="Times New Roman" w:hAnsi="Times New Roman"/>
          <w:b w:val="false"/>
          <w:bCs w:val="false"/>
          <w:color w:val="000000"/>
          <w:sz w:val="24"/>
          <w:szCs w:val="24"/>
        </w:rPr>
        <w:t xml:space="preserve">me"dübetullâh” yani, “Allah"ın ziyafet sofrası” diye nitelendirmiş ve </w:t>
      </w:r>
    </w:p>
    <w:p>
      <w:pPr>
        <w:pStyle w:val="MetinGvdesi"/>
        <w:rPr/>
      </w:pPr>
      <w:r>
        <w:rPr>
          <w:rStyle w:val="Vurgu"/>
          <w:rFonts w:ascii="Times New Roman" w:hAnsi="Times New Roman" w:cs="Times New Roman"/>
          <w:b w:val="false"/>
          <w:b w:val="false"/>
          <w:bCs w:val="false"/>
          <w:color w:val="000000"/>
          <w:sz w:val="24"/>
          <w:sz w:val="24"/>
          <w:szCs w:val="24"/>
          <w:rtl w:val="true"/>
        </w:rPr>
        <w:t>فَتَعَلَّمُوا مِنْ مَأْدُبَتِهِ مَا اسْتَطَعْتُمْ</w:t>
      </w:r>
      <w:r>
        <w:rPr>
          <w:rStyle w:val="Vurgu"/>
          <w:rFonts w:ascii="Times New Roman" w:hAnsi="Times New Roman" w:cs="Times New Roman"/>
          <w:b w:val="false"/>
          <w:b w:val="false"/>
          <w:bCs w:val="false"/>
          <w:color w:val="000000"/>
          <w:sz w:val="24"/>
          <w:sz w:val="24"/>
          <w:szCs w:val="24"/>
        </w:rPr>
        <w:t>“</w:t>
      </w:r>
      <w:r>
        <w:rPr>
          <w:rStyle w:val="Vurgu"/>
          <w:rFonts w:cs="Times New Roman" w:ascii="Times New Roman" w:hAnsi="Times New Roman"/>
          <w:b w:val="false"/>
          <w:bCs w:val="false"/>
          <w:color w:val="000000"/>
          <w:sz w:val="24"/>
          <w:szCs w:val="24"/>
        </w:rPr>
        <w:t>O"nun ziyafet sofrasından gücünüz yettiğince öğrenin (istifade edin)!”</w:t>
      </w:r>
      <w:r>
        <w:rPr>
          <w:rFonts w:cs="Times New Roman" w:ascii="Times New Roman" w:hAnsi="Times New Roman"/>
          <w:b w:val="false"/>
          <w:bCs w:val="false"/>
          <w:color w:val="000000"/>
          <w:sz w:val="24"/>
          <w:szCs w:val="24"/>
        </w:rPr>
        <w:t xml:space="preserve"> demiştir.</w:t>
      </w:r>
      <w:r>
        <w:rPr>
          <w:rFonts w:cs="Times New Roman" w:ascii="Times New Roman" w:hAnsi="Times New Roman"/>
          <w:b w:val="false"/>
          <w:bCs w:val="false"/>
          <w:color w:val="000000"/>
          <w:sz w:val="24"/>
          <w:szCs w:val="24"/>
          <w:u w:val="single"/>
          <w:lang w:val="zxx" w:eastAsia="zxx" w:bidi="zxx"/>
        </w:rPr>
        <w:t xml:space="preserve">(Dârimî, Fedâilü’l-Kur’ân, 1.) </w:t>
      </w:r>
      <w:r>
        <w:rPr>
          <w:rFonts w:cs="Times New Roman" w:ascii="Times New Roman" w:hAnsi="Times New Roman"/>
          <w:b w:val="false"/>
          <w:bCs w:val="false"/>
          <w:color w:val="000000"/>
          <w:sz w:val="24"/>
          <w:szCs w:val="24"/>
        </w:rPr>
        <w:t>Başka bir sözünde ise her terbiye verenin, verdiği terbiyenin edinilmesini arzu ettiğini, Allah"ın terbiyesinin de Kur"an olduğunu ifade etmiştir. Nitekim mümin, Kur"an"ı hakkıyla yaşantısına geçirdiği ölçüde ahlâklı ve edepli olacaktır. Kur"ân-ı Kerîm ve Hz. Peygamber, ahlâkın olduğu kadar edebin de kaynağıdır. Mevlânâ"nın dediği gibi: “Âyet âyet bütün Kur"an"ın mânâsı edeptir.” Allah Resûlü de her hâliyle edep timsalidir.</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Küçük yaşta verilen eğitim ve terbiyenin kalıcılığı herkesçe bilinen bir gerçektir. Nitekim Hz. Peygamber,</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أَكْرِمُوا أَوْلاَدَكُمْ وَأَحْسِنُوا أَدَبَهُمْ</w:t>
      </w:r>
      <w:r>
        <w:rPr>
          <w:rFonts w:ascii="Times New Roman" w:hAnsi="Times New Roman" w:cs="Times New Roman"/>
          <w:b w:val="false"/>
          <w:b w:val="false"/>
          <w:bCs w:val="false"/>
          <w:color w:val="000000"/>
          <w:sz w:val="24"/>
          <w:sz w:val="24"/>
          <w:szCs w:val="24"/>
        </w:rPr>
        <w:t xml:space="preserve"> </w:t>
      </w:r>
    </w:p>
    <w:p>
      <w:pPr>
        <w:pStyle w:val="MetinGvdesi"/>
        <w:rPr/>
      </w:pPr>
      <w:r>
        <w:rPr>
          <w:rFonts w:cs="Times New Roman" w:ascii="Times New Roman" w:hAnsi="Times New Roman"/>
          <w:b w:val="false"/>
          <w:bCs w:val="false"/>
          <w:color w:val="000000"/>
          <w:sz w:val="24"/>
          <w:szCs w:val="24"/>
        </w:rPr>
        <w:t xml:space="preserve"> </w:t>
      </w: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Çocuklarınıza ikram ediniz ve onlara güzel terbiye veriniz.</w:t>
      </w:r>
      <w:r>
        <w:rPr>
          <w:rFonts w:cs="Times New Roman" w:ascii="Times New Roman" w:hAnsi="Times New Roman"/>
          <w:b w:val="false"/>
          <w:bCs w:val="false"/>
          <w:color w:val="000000"/>
          <w:sz w:val="24"/>
          <w:szCs w:val="24"/>
        </w:rPr>
        <w:t xml:space="preserve"> </w:t>
      </w:r>
      <w:hyperlink r:id="rId5">
        <w:r>
          <w:rPr>
            <w:rStyle w:val="NternetBalants"/>
            <w:rFonts w:cs="Times New Roman" w:ascii="Times New Roman" w:hAnsi="Times New Roman"/>
            <w:b w:val="false"/>
            <w:bCs w:val="false"/>
            <w:color w:val="000000"/>
            <w:sz w:val="24"/>
            <w:szCs w:val="24"/>
            <w:u w:val="single"/>
            <w:lang w:val="zxx" w:eastAsia="zxx" w:bidi="zxx"/>
          </w:rPr>
          <w:t>(</w:t>
        </w:r>
      </w:hyperlink>
      <w:r>
        <w:rPr>
          <w:rFonts w:cs="Times New Roman" w:ascii="Times New Roman" w:hAnsi="Times New Roman"/>
          <w:b w:val="false"/>
          <w:bCs w:val="false"/>
          <w:color w:val="000000"/>
          <w:sz w:val="24"/>
          <w:szCs w:val="24"/>
          <w:u w:val="single"/>
          <w:lang w:val="zxx" w:eastAsia="zxx" w:bidi="zxx"/>
        </w:rPr>
        <w:t>İbn Mâce, Edeb, 3.)</w:t>
      </w:r>
      <w:r>
        <w:rPr>
          <w:rFonts w:cs="Times New Roman" w:ascii="Times New Roman" w:hAnsi="Times New Roman"/>
          <w:b w:val="false"/>
          <w:bCs w:val="false"/>
          <w:color w:val="000000"/>
          <w:sz w:val="24"/>
          <w:szCs w:val="24"/>
        </w:rPr>
        <w:t xml:space="preserve"> buyurmuş,</w:t>
      </w:r>
    </w:p>
    <w:p>
      <w:pPr>
        <w:pStyle w:val="MetinGvdesi"/>
        <w:rPr>
          <w:rFonts w:ascii="Times New Roman" w:hAnsi="Times New Roman" w:cs="Times New Roman"/>
          <w:b w:val="false"/>
          <w:b w:val="false"/>
          <w:bCs w:val="false"/>
          <w:color w:val="000000"/>
          <w:sz w:val="24"/>
          <w:szCs w:val="24"/>
        </w:rPr>
      </w:pPr>
      <w:r>
        <w:rPr>
          <w:rFonts w:ascii="Times New Roman" w:hAnsi="Times New Roman" w:cs="Times New Roman"/>
          <w:b w:val="false"/>
          <w:b w:val="false"/>
          <w:bCs w:val="false"/>
          <w:color w:val="000000"/>
          <w:sz w:val="24"/>
          <w:sz w:val="24"/>
          <w:szCs w:val="24"/>
          <w:rtl w:val="true"/>
        </w:rPr>
        <w:t>مَا نَحَلَ وَالِدٌ وَلَدًا مِنْ نَحْلٍ أَفْضَلَ مِنْ أَدَبٍ حَسَنٍ</w:t>
      </w:r>
    </w:p>
    <w:p>
      <w:pPr>
        <w:pStyle w:val="MetinGvdesi"/>
        <w:rPr/>
      </w:pPr>
      <w:r>
        <w:rPr>
          <w:rFonts w:cs="Times New Roman" w:ascii="Times New Roman" w:hAnsi="Times New Roman"/>
          <w:b w:val="false"/>
          <w:bCs w:val="false"/>
          <w:color w:val="000000"/>
          <w:sz w:val="24"/>
          <w:szCs w:val="24"/>
        </w:rPr>
        <w:t xml:space="preserve"> </w:t>
      </w:r>
      <w:r>
        <w:rPr>
          <w:rStyle w:val="Vurgu"/>
          <w:rFonts w:cs="Times New Roman" w:ascii="Times New Roman" w:hAnsi="Times New Roman"/>
          <w:b w:val="false"/>
          <w:bCs w:val="false"/>
          <w:color w:val="000000"/>
          <w:sz w:val="24"/>
          <w:szCs w:val="24"/>
        </w:rPr>
        <w:t>“</w:t>
      </w:r>
      <w:r>
        <w:rPr>
          <w:rStyle w:val="Vurgu"/>
          <w:rFonts w:cs="Times New Roman" w:ascii="Times New Roman" w:hAnsi="Times New Roman"/>
          <w:b w:val="false"/>
          <w:bCs w:val="false"/>
          <w:color w:val="000000"/>
          <w:sz w:val="24"/>
          <w:szCs w:val="24"/>
        </w:rPr>
        <w:t>Hiçbir baba, evlâdına güzel terbiyeden daha üstün bir hediye vermemiştir.”</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u w:val="single"/>
          <w:lang w:val="zxx" w:eastAsia="zxx" w:bidi="zxx"/>
        </w:rPr>
        <w:t xml:space="preserve">(Tirmizî, Birr, 33.) </w:t>
      </w:r>
      <w:r>
        <w:rPr>
          <w:rFonts w:cs="Times New Roman" w:ascii="Times New Roman" w:hAnsi="Times New Roman"/>
          <w:b w:val="false"/>
          <w:bCs w:val="false"/>
          <w:color w:val="000000"/>
          <w:sz w:val="24"/>
          <w:szCs w:val="24"/>
        </w:rPr>
        <w:t>diyerek çocuk terbiyesine verdiği önemi vurgulamıştır. Kendisi de tuvalet temizliği ve âdâbı gibi bir konuda bile ashâbıyla bir baba kadar yakından ilgilenmiş,</w:t>
      </w:r>
      <w:bookmarkStart w:id="12" w:name="5246"/>
      <w:bookmarkEnd w:id="12"/>
      <w:r>
        <w:rPr>
          <w:rFonts w:cs="Times New Roman" w:ascii="Times New Roman" w:hAnsi="Times New Roman"/>
          <w:b w:val="false"/>
          <w:bCs w:val="false"/>
          <w:color w:val="000000"/>
          <w:sz w:val="24"/>
          <w:szCs w:val="24"/>
        </w:rPr>
        <w:t xml:space="preserve"> onları her zaman her yerde edebi gözetmeye teşvik etmiştir. Çünkü insanı diğer canlılardan ayıran, yaratılmışların en şereflisi yapan şey edeptir. Edebin insana değer katan bu yönü özellikle Müslümanların yeni kültürlerle tanışmasından sonra oldukça önem kazanmış, bir insanı kültürlü ve görgülü kılan özelliklerin toplamına “edep” denilir olmuştur. Böylece “edîb” olabilmek, yani yüksek bir kültüre ulaşmak için dil ve edebiyat bilgisi başta olmak üzere tarih, nesep, menkıbe ve âdâb-ı muâşeret gibi bilgilerin öğrenilmesi gerekli görülmüştür.</w:t>
      </w:r>
    </w:p>
    <w:p>
      <w:pPr>
        <w:pStyle w:val="MetinGvdesi"/>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Edep, insanlarla ilişkilerinden ibadetlerine kadar müminin günlük hayatında her alanı kuşatan, böylece bireysel ve toplumsal hayatın bütün detaylarını tanzim eden bir işlev görür. Bu çerçevede yeme içme, giyim kuşam, yatıp kalkma, eve girip çıkma, büyük küçük bütün insanlarla ilişkiler, konuşma, camiye gitme, namaz, oruç ve sadaka gibi her davranışın, her ibadetin âdâbı vardır. Meselâ, her işe Allah"ın adını anarak başlamak,</w:t>
      </w:r>
      <w:bookmarkStart w:id="13" w:name="5247"/>
      <w:bookmarkEnd w:id="13"/>
      <w:r>
        <w:rPr>
          <w:rFonts w:cs="Times New Roman" w:ascii="Times New Roman" w:hAnsi="Times New Roman"/>
          <w:b w:val="false"/>
          <w:bCs w:val="false"/>
          <w:color w:val="000000"/>
          <w:sz w:val="24"/>
          <w:szCs w:val="24"/>
        </w:rPr>
        <w:t xml:space="preserve"> yemeği sağ elle ve önünden yemek,</w:t>
      </w:r>
      <w:bookmarkStart w:id="14" w:name="5248"/>
      <w:bookmarkEnd w:id="14"/>
      <w:r>
        <w:rPr>
          <w:rFonts w:cs="Times New Roman" w:ascii="Times New Roman" w:hAnsi="Times New Roman"/>
          <w:b w:val="false"/>
          <w:bCs w:val="false"/>
          <w:color w:val="000000"/>
          <w:sz w:val="24"/>
          <w:szCs w:val="24"/>
        </w:rPr>
        <w:t xml:space="preserve"> bir şey içtiğinde kabın içine solumamak,</w:t>
      </w:r>
      <w:bookmarkStart w:id="15" w:name="5249"/>
      <w:bookmarkEnd w:id="15"/>
      <w:r>
        <w:rPr>
          <w:rFonts w:cs="Times New Roman" w:ascii="Times New Roman" w:hAnsi="Times New Roman"/>
          <w:b w:val="false"/>
          <w:bCs w:val="false"/>
          <w:color w:val="000000"/>
          <w:sz w:val="24"/>
          <w:szCs w:val="24"/>
        </w:rPr>
        <w:t xml:space="preserve"> başkasının evine izinsiz girmemek,</w:t>
      </w:r>
      <w:bookmarkStart w:id="16" w:name="5250"/>
      <w:bookmarkEnd w:id="16"/>
      <w:r>
        <w:rPr>
          <w:rFonts w:cs="Times New Roman" w:ascii="Times New Roman" w:hAnsi="Times New Roman"/>
          <w:b w:val="false"/>
          <w:bCs w:val="false"/>
          <w:color w:val="000000"/>
          <w:sz w:val="24"/>
          <w:szCs w:val="24"/>
        </w:rPr>
        <w:t xml:space="preserve"> selâmı yaymak,</w:t>
      </w:r>
      <w:bookmarkStart w:id="17" w:name="5251"/>
      <w:bookmarkEnd w:id="17"/>
      <w:r>
        <w:rPr>
          <w:rFonts w:cs="Times New Roman" w:ascii="Times New Roman" w:hAnsi="Times New Roman"/>
          <w:b w:val="false"/>
          <w:bCs w:val="false"/>
          <w:color w:val="000000"/>
          <w:sz w:val="24"/>
          <w:szCs w:val="24"/>
        </w:rPr>
        <w:t xml:space="preserve"> selâma daha güzeli veya aynıyla karşılık vermek,</w:t>
      </w:r>
      <w:bookmarkStart w:id="18" w:name="5252"/>
      <w:bookmarkEnd w:id="18"/>
      <w:r>
        <w:rPr>
          <w:rFonts w:cs="Times New Roman" w:ascii="Times New Roman" w:hAnsi="Times New Roman"/>
          <w:b w:val="false"/>
          <w:bCs w:val="false"/>
          <w:color w:val="000000"/>
          <w:sz w:val="24"/>
          <w:szCs w:val="24"/>
        </w:rPr>
        <w:t xml:space="preserve"> küçüklere merhamet, büyüklere saygı göstermek,</w:t>
      </w:r>
      <w:bookmarkStart w:id="19" w:name="5253"/>
      <w:bookmarkEnd w:id="19"/>
      <w:r>
        <w:rPr>
          <w:rFonts w:cs="Times New Roman" w:ascii="Times New Roman" w:hAnsi="Times New Roman"/>
          <w:b w:val="false"/>
          <w:bCs w:val="false"/>
          <w:color w:val="000000"/>
          <w:sz w:val="24"/>
          <w:szCs w:val="24"/>
        </w:rPr>
        <w:t xml:space="preserve"> insanların kusurlarını araştıran değil, örten olmak,</w:t>
      </w:r>
      <w:bookmarkStart w:id="20" w:name="5254"/>
      <w:bookmarkEnd w:id="20"/>
      <w:r>
        <w:rPr>
          <w:rFonts w:cs="Times New Roman" w:ascii="Times New Roman" w:hAnsi="Times New Roman"/>
          <w:b w:val="false"/>
          <w:bCs w:val="false"/>
          <w:color w:val="000000"/>
          <w:sz w:val="24"/>
          <w:szCs w:val="24"/>
        </w:rPr>
        <w:t xml:space="preserve"> namazı huşû içerisinde kılmak,</w:t>
      </w:r>
      <w:bookmarkStart w:id="21" w:name="5255"/>
      <w:bookmarkEnd w:id="21"/>
      <w:r>
        <w:rPr>
          <w:rFonts w:cs="Times New Roman" w:ascii="Times New Roman" w:hAnsi="Times New Roman"/>
          <w:b w:val="false"/>
          <w:bCs w:val="false"/>
          <w:color w:val="000000"/>
          <w:sz w:val="24"/>
          <w:szCs w:val="24"/>
        </w:rPr>
        <w:t xml:space="preserve"> kötü söz ve fiilleri terk etmek,</w:t>
      </w:r>
      <w:bookmarkStart w:id="22" w:name="5256"/>
      <w:bookmarkEnd w:id="22"/>
      <w:r>
        <w:rPr>
          <w:rFonts w:cs="Times New Roman" w:ascii="Times New Roman" w:hAnsi="Times New Roman"/>
          <w:b w:val="false"/>
          <w:bCs w:val="false"/>
          <w:color w:val="000000"/>
          <w:sz w:val="24"/>
          <w:szCs w:val="24"/>
        </w:rPr>
        <w:t xml:space="preserve"> sadakayı başa kakmadan, gönül kırmadan temiz ve güzel şeylerden vermek</w:t>
      </w:r>
      <w:bookmarkStart w:id="23" w:name="5257"/>
      <w:bookmarkEnd w:id="23"/>
      <w:r>
        <w:rPr>
          <w:rFonts w:cs="Times New Roman" w:ascii="Times New Roman" w:hAnsi="Times New Roman"/>
          <w:b w:val="false"/>
          <w:bCs w:val="false"/>
          <w:color w:val="000000"/>
          <w:sz w:val="24"/>
          <w:szCs w:val="24"/>
        </w:rPr>
        <w:t xml:space="preserve"> bunlardan bazılarıdır. Bunların hepsi Müslüman"ın zihnini inşa ederek ona şahsiyet kazandıran davranışlardır. Edebe riayet etmek, nefsi terbiye edip ahlâkı güzelleştirdiği gibi hem Allah"ın rızasını, hem de toplumun sevgisi ve takdirini kazanmaya vesiledir. </w:t>
      </w:r>
    </w:p>
    <w:p>
      <w:pPr>
        <w:pStyle w:val="MetinGvdesi"/>
        <w:spacing w:before="0" w:after="1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(NOT: Hadislerle İslam’dan alınmıştır. Cilt3, s.11)</w:t>
      </w:r>
    </w:p>
    <w:sectPr>
      <w:headerReference w:type="default" r:id="rId6"/>
      <w:type w:val="nextPage"/>
      <w:pgSz w:w="11906" w:h="16838"/>
      <w:pgMar w:left="1134" w:right="1134" w:header="454"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87517925"/>
    </w:sdtPr>
    <w:sdtContent>
      <w:p>
        <w:pPr>
          <w:pStyle w:val="Stbilgi"/>
          <w:jc w:val="right"/>
          <w:rPr/>
        </w:pPr>
        <w:r>
          <w:rPr/>
          <w:fldChar w:fldCharType="begin"/>
        </w:r>
        <w:r>
          <w:rPr/>
          <w:instrText> PAGE </w:instrText>
        </w:r>
        <w:r>
          <w:rPr/>
          <w:fldChar w:fldCharType="separate"/>
        </w:r>
        <w:r>
          <w:rPr/>
          <w:t>5</w:t>
        </w:r>
        <w:r>
          <w:rPr/>
          <w:fldChar w:fldCharType="end"/>
        </w:r>
      </w:p>
    </w:sdtContent>
  </w:sdt>
  <w:p>
    <w:pPr>
      <w:pStyle w:val="Stbilgi"/>
      <w:rPr/>
    </w:pPr>
    <w:r>
      <w:rPr/>
    </w:r>
  </w:p>
</w:hd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8e507b"/>
    <w:rPr/>
  </w:style>
  <w:style w:type="character" w:styleId="AltBilgiChar" w:customStyle="1">
    <w:name w:val="Alt Bilgi Char"/>
    <w:basedOn w:val="DefaultParagraphFont"/>
    <w:link w:val="AltBilgi"/>
    <w:uiPriority w:val="99"/>
    <w:qFormat/>
    <w:rsid w:val="008e507b"/>
    <w:rPr/>
  </w:style>
  <w:style w:type="character" w:styleId="Vurgu">
    <w:name w:val="Vurgu"/>
    <w:qFormat/>
    <w:rPr>
      <w:i/>
      <w:iCs/>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vealtbilgi">
    <w:name w:val="Üst ve alt bilgi"/>
    <w:basedOn w:val="Normal"/>
    <w:qFormat/>
    <w:pPr/>
    <w:rPr/>
  </w:style>
  <w:style w:type="paragraph" w:styleId="Stbilgi">
    <w:name w:val="Header"/>
    <w:basedOn w:val="Normal"/>
    <w:link w:val="stBilgiChar"/>
    <w:uiPriority w:val="99"/>
    <w:unhideWhenUsed/>
    <w:rsid w:val="008e507b"/>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8e507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8d216b"/>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showdipnot(5221);" TargetMode="External"/><Relationship Id="rId3" Type="http://schemas.openxmlformats.org/officeDocument/2006/relationships/hyperlink" Target="javascript:showdipnot(5226);" TargetMode="External"/><Relationship Id="rId4" Type="http://schemas.openxmlformats.org/officeDocument/2006/relationships/hyperlink" Target="javascript:showdipnot(5227);" TargetMode="External"/><Relationship Id="rId5" Type="http://schemas.openxmlformats.org/officeDocument/2006/relationships/hyperlink" Target="javascript:showdipnot(5244);"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Application>LibreOffice/7.1.1.2$Linux_X86_64 LibreOffice_project/fe0b08f4af1bacafe4c7ecc87ce55bb426164676</Application>
  <AppVersion>15.0000</AppVersion>
  <Pages>5</Pages>
  <Words>2113</Words>
  <Characters>13202</Characters>
  <CharactersWithSpaces>15277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2017-10-16T10:33:00Z</dcterms:created>
  <dc:creator>Vaiz</dc:creator>
  <dc:description/>
  <dc:language>tr-TR</dc:language>
  <cp:lastModifiedBy/>
  <dcterms:modified xsi:type="dcterms:W3CDTF">2021-05-28T15:33:12Z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